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1"/>
        <w:gridCol w:w="5670"/>
      </w:tblGrid>
      <w:tr w:rsidR="0061689E" w14:paraId="3F12016C" w14:textId="77777777" w:rsidTr="00F94C7F">
        <w:tc>
          <w:tcPr>
            <w:tcW w:w="1968" w:type="pct"/>
          </w:tcPr>
          <w:p w14:paraId="4DF6AC15" w14:textId="77777777" w:rsidR="0061689E" w:rsidRDefault="00000000">
            <w:pPr>
              <w:spacing w:line="300" w:lineRule="auto"/>
              <w:jc w:val="center"/>
            </w:pPr>
            <w:r>
              <w:rPr>
                <w:b/>
                <w:bCs/>
                <w:sz w:val="26"/>
                <w:szCs w:val="26"/>
              </w:rPr>
              <w:t>HỘI ĐỒNG NHÂN DÂN</w:t>
            </w:r>
          </w:p>
          <w:p w14:paraId="0B347986" w14:textId="09308315" w:rsidR="0061689E" w:rsidRDefault="00F94C7F">
            <w:pPr>
              <w:spacing w:after="200" w:line="300" w:lineRule="auto"/>
              <w:jc w:val="center"/>
            </w:pPr>
            <w:r>
              <w:rPr>
                <w:b/>
                <w:bCs/>
                <w:noProof/>
                <w:sz w:val="26"/>
                <w:szCs w:val="26"/>
              </w:rPr>
              <mc:AlternateContent>
                <mc:Choice Requires="wps">
                  <w:drawing>
                    <wp:anchor distT="0" distB="0" distL="114300" distR="114300" simplePos="0" relativeHeight="251660288" behindDoc="0" locked="0" layoutInCell="1" allowOverlap="1" wp14:anchorId="25216BE9" wp14:editId="0BDB9991">
                      <wp:simplePos x="0" y="0"/>
                      <wp:positionH relativeFrom="column">
                        <wp:posOffset>879589</wp:posOffset>
                      </wp:positionH>
                      <wp:positionV relativeFrom="paragraph">
                        <wp:posOffset>184150</wp:posOffset>
                      </wp:positionV>
                      <wp:extent cx="554804" cy="0"/>
                      <wp:effectExtent l="0" t="0" r="0" b="0"/>
                      <wp:wrapNone/>
                      <wp:docPr id="849040246" name="Straight Connector 2"/>
                      <wp:cNvGraphicFramePr/>
                      <a:graphic xmlns:a="http://schemas.openxmlformats.org/drawingml/2006/main">
                        <a:graphicData uri="http://schemas.microsoft.com/office/word/2010/wordprocessingShape">
                          <wps:wsp>
                            <wps:cNvCnPr/>
                            <wps:spPr>
                              <a:xfrm>
                                <a:off x="0" y="0"/>
                                <a:ext cx="5548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792F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25pt,14.5pt" to="112.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" strokecolor="black [3213]" strokeweight=".5pt">
                      <v:stroke joinstyle="miter"/>
                    </v:line>
                  </w:pict>
                </mc:Fallback>
              </mc:AlternateContent>
            </w:r>
            <w:r>
              <w:rPr>
                <w:b/>
                <w:bCs/>
                <w:sz w:val="26"/>
                <w:szCs w:val="26"/>
              </w:rPr>
              <w:t>XÃ XỐP</w:t>
            </w:r>
          </w:p>
          <w:p w14:paraId="7726BFA0" w14:textId="66151066" w:rsidR="0061689E" w:rsidRDefault="00000000">
            <w:pPr>
              <w:spacing w:line="300" w:lineRule="auto"/>
              <w:jc w:val="center"/>
            </w:pPr>
            <w:r>
              <w:rPr>
                <w:sz w:val="26"/>
                <w:szCs w:val="26"/>
              </w:rPr>
              <w:t xml:space="preserve">Số:    </w:t>
            </w:r>
            <w:r w:rsidR="00F94C7F">
              <w:rPr>
                <w:sz w:val="26"/>
                <w:szCs w:val="26"/>
              </w:rPr>
              <w:t xml:space="preserve"> </w:t>
            </w:r>
            <w:r>
              <w:rPr>
                <w:sz w:val="26"/>
                <w:szCs w:val="26"/>
              </w:rPr>
              <w:t xml:space="preserve">    /NQ-HĐND</w:t>
            </w:r>
          </w:p>
        </w:tc>
        <w:tc>
          <w:tcPr>
            <w:tcW w:w="3032" w:type="pct"/>
          </w:tcPr>
          <w:p w14:paraId="249254F0" w14:textId="77777777" w:rsidR="0061689E" w:rsidRPr="000F4B1D" w:rsidRDefault="00000000">
            <w:pPr>
              <w:spacing w:line="300" w:lineRule="auto"/>
              <w:jc w:val="center"/>
              <w:rPr>
                <w:sz w:val="26"/>
                <w:szCs w:val="26"/>
              </w:rPr>
            </w:pPr>
            <w:r w:rsidRPr="000F4B1D">
              <w:rPr>
                <w:b/>
                <w:bCs/>
                <w:sz w:val="26"/>
                <w:szCs w:val="26"/>
              </w:rPr>
              <w:t>CỘNG HÒA XÃ HỘI CHỦ NGHĨA VIỆT NAM</w:t>
            </w:r>
          </w:p>
          <w:p w14:paraId="1CD13FC0" w14:textId="3E0DECDE" w:rsidR="0061689E" w:rsidRDefault="00F94C7F">
            <w:pPr>
              <w:spacing w:after="200" w:line="300" w:lineRule="auto"/>
              <w:jc w:val="center"/>
            </w:pPr>
            <w:r>
              <w:rPr>
                <w:b/>
                <w:bCs/>
                <w:noProof/>
                <w:sz w:val="26"/>
                <w:szCs w:val="26"/>
              </w:rPr>
              <mc:AlternateContent>
                <mc:Choice Requires="wps">
                  <w:drawing>
                    <wp:anchor distT="0" distB="0" distL="114300" distR="114300" simplePos="0" relativeHeight="251659264" behindDoc="0" locked="0" layoutInCell="1" allowOverlap="1" wp14:anchorId="3744D0AC" wp14:editId="4D08A709">
                      <wp:simplePos x="0" y="0"/>
                      <wp:positionH relativeFrom="column">
                        <wp:posOffset>867931</wp:posOffset>
                      </wp:positionH>
                      <wp:positionV relativeFrom="paragraph">
                        <wp:posOffset>226695</wp:posOffset>
                      </wp:positionV>
                      <wp:extent cx="1777429" cy="0"/>
                      <wp:effectExtent l="0" t="0" r="0" b="0"/>
                      <wp:wrapNone/>
                      <wp:docPr id="1831011775" name="Straight Connector 1"/>
                      <wp:cNvGraphicFramePr/>
                      <a:graphic xmlns:a="http://schemas.openxmlformats.org/drawingml/2006/main">
                        <a:graphicData uri="http://schemas.microsoft.com/office/word/2010/wordprocessingShape">
                          <wps:wsp>
                            <wps:cNvCnPr/>
                            <wps:spPr>
                              <a:xfrm>
                                <a:off x="0" y="0"/>
                                <a:ext cx="17774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08088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35pt,17.85pt" to="208.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" strokecolor="black [3213]" strokeweight=".5pt">
                      <v:stroke joinstyle="miter"/>
                    </v:line>
                  </w:pict>
                </mc:Fallback>
              </mc:AlternateContent>
            </w:r>
            <w:r>
              <w:rPr>
                <w:b/>
                <w:bCs/>
                <w:sz w:val="26"/>
                <w:szCs w:val="26"/>
              </w:rPr>
              <w:t>Độc lập - Tự do - Hạnh phúc</w:t>
            </w:r>
          </w:p>
          <w:p w14:paraId="228763F2" w14:textId="77777777" w:rsidR="0061689E" w:rsidRPr="00F94C7F" w:rsidRDefault="00000000" w:rsidP="00F94C7F">
            <w:pPr>
              <w:spacing w:line="300" w:lineRule="auto"/>
              <w:jc w:val="right"/>
              <w:rPr>
                <w:sz w:val="28"/>
                <w:szCs w:val="28"/>
              </w:rPr>
            </w:pPr>
            <w:r w:rsidRPr="00F94C7F">
              <w:rPr>
                <w:i/>
                <w:iCs/>
                <w:sz w:val="28"/>
                <w:szCs w:val="28"/>
              </w:rPr>
              <w:t>Xã Xốp, ngày     tháng 7 năm 2026</w:t>
            </w:r>
          </w:p>
        </w:tc>
      </w:tr>
    </w:tbl>
    <w:p w14:paraId="30CD6327" w14:textId="77777777" w:rsidR="0061689E" w:rsidRDefault="0061689E">
      <w:pPr>
        <w:spacing w:after="200"/>
      </w:pPr>
    </w:p>
    <w:p w14:paraId="52619D9E" w14:textId="77777777" w:rsidR="0061689E" w:rsidRDefault="00000000">
      <w:pPr>
        <w:spacing w:after="60" w:line="300" w:lineRule="auto"/>
        <w:jc w:val="center"/>
      </w:pPr>
      <w:r>
        <w:rPr>
          <w:b/>
          <w:bCs/>
          <w:sz w:val="28"/>
          <w:szCs w:val="28"/>
        </w:rPr>
        <w:t>NGHỊ QUYẾT</w:t>
      </w:r>
    </w:p>
    <w:p w14:paraId="05E8970F" w14:textId="2B9BC612" w:rsidR="0061689E" w:rsidRPr="000F4B1D" w:rsidRDefault="00F94C7F">
      <w:pPr>
        <w:spacing w:after="300" w:line="300" w:lineRule="auto"/>
        <w:jc w:val="center"/>
        <w:rPr>
          <w:sz w:val="28"/>
          <w:szCs w:val="28"/>
        </w:rPr>
      </w:pPr>
      <w:r>
        <w:rPr>
          <w:b/>
          <w:bCs/>
          <w:noProof/>
          <w:sz w:val="28"/>
          <w:szCs w:val="28"/>
        </w:rPr>
        <mc:AlternateContent>
          <mc:Choice Requires="wps">
            <w:drawing>
              <wp:anchor distT="0" distB="0" distL="114300" distR="114300" simplePos="0" relativeHeight="251661312" behindDoc="0" locked="0" layoutInCell="1" allowOverlap="1" wp14:anchorId="120A70DE" wp14:editId="6672CCA9">
                <wp:simplePos x="0" y="0"/>
                <wp:positionH relativeFrom="column">
                  <wp:posOffset>2135505</wp:posOffset>
                </wp:positionH>
                <wp:positionV relativeFrom="paragraph">
                  <wp:posOffset>215786</wp:posOffset>
                </wp:positionV>
                <wp:extent cx="1674688" cy="0"/>
                <wp:effectExtent l="0" t="0" r="0" b="0"/>
                <wp:wrapNone/>
                <wp:docPr id="1500639223" name="Straight Connector 3"/>
                <wp:cNvGraphicFramePr/>
                <a:graphic xmlns:a="http://schemas.openxmlformats.org/drawingml/2006/main">
                  <a:graphicData uri="http://schemas.microsoft.com/office/word/2010/wordprocessingShape">
                    <wps:wsp>
                      <wps:cNvCnPr/>
                      <wps:spPr>
                        <a:xfrm>
                          <a:off x="0" y="0"/>
                          <a:ext cx="16746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E41A6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15pt,17pt" to="300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" strokecolor="black [3213]" strokeweight=".5pt">
                <v:stroke joinstyle="miter"/>
              </v:line>
            </w:pict>
          </mc:Fallback>
        </mc:AlternateContent>
      </w:r>
      <w:r w:rsidRPr="000F4B1D">
        <w:rPr>
          <w:b/>
          <w:bCs/>
          <w:sz w:val="28"/>
          <w:szCs w:val="28"/>
        </w:rPr>
        <w:t>Về kết quả giám sát việc giải quyết, trả lời kiến nghị của cử tri</w:t>
      </w:r>
    </w:p>
    <w:p w14:paraId="46F7DA10" w14:textId="77777777" w:rsidR="0061689E" w:rsidRPr="000C092C" w:rsidRDefault="00000000">
      <w:pPr>
        <w:spacing w:line="300" w:lineRule="auto"/>
        <w:jc w:val="center"/>
        <w:rPr>
          <w:sz w:val="28"/>
          <w:szCs w:val="28"/>
        </w:rPr>
      </w:pPr>
      <w:r w:rsidRPr="000C092C">
        <w:rPr>
          <w:b/>
          <w:bCs/>
          <w:sz w:val="28"/>
          <w:szCs w:val="28"/>
        </w:rPr>
        <w:t>HỘI ĐỒNG NHÂN DÂN XÃ XỐP</w:t>
      </w:r>
    </w:p>
    <w:p w14:paraId="2D7579D2" w14:textId="42C62A34" w:rsidR="0061689E" w:rsidRPr="000C092C" w:rsidRDefault="00000000">
      <w:pPr>
        <w:spacing w:after="260" w:line="300" w:lineRule="auto"/>
        <w:jc w:val="center"/>
        <w:rPr>
          <w:sz w:val="28"/>
          <w:szCs w:val="28"/>
        </w:rPr>
      </w:pPr>
      <w:r w:rsidRPr="000C092C">
        <w:rPr>
          <w:b/>
          <w:bCs/>
          <w:sz w:val="28"/>
          <w:szCs w:val="28"/>
        </w:rPr>
        <w:t xml:space="preserve">KHÓA XVI, KỲ HỌP THỨ </w:t>
      </w:r>
      <w:r w:rsidR="000C092C" w:rsidRPr="000C092C">
        <w:rPr>
          <w:b/>
          <w:bCs/>
          <w:sz w:val="28"/>
          <w:szCs w:val="28"/>
        </w:rPr>
        <w:t>2</w:t>
      </w:r>
    </w:p>
    <w:p w14:paraId="0ECF373F" w14:textId="77777777" w:rsidR="0061689E" w:rsidRPr="000F4B1D" w:rsidRDefault="00000000" w:rsidP="00F94C7F">
      <w:pPr>
        <w:spacing w:before="120" w:after="120" w:line="300" w:lineRule="auto"/>
        <w:ind w:firstLine="720"/>
        <w:jc w:val="both"/>
        <w:rPr>
          <w:sz w:val="28"/>
          <w:szCs w:val="28"/>
        </w:rPr>
      </w:pPr>
      <w:r w:rsidRPr="000F4B1D">
        <w:rPr>
          <w:sz w:val="28"/>
          <w:szCs w:val="28"/>
        </w:rPr>
        <w:t>Căn cứ Luật Tổ chức chính quyền địa phương ngày 16 tháng 6 năm 2025;</w:t>
      </w:r>
    </w:p>
    <w:p w14:paraId="3E872A14" w14:textId="77777777" w:rsidR="0061689E" w:rsidRPr="000F4B1D" w:rsidRDefault="00000000" w:rsidP="00F94C7F">
      <w:pPr>
        <w:spacing w:before="120" w:after="120" w:line="300" w:lineRule="auto"/>
        <w:ind w:firstLine="720"/>
        <w:jc w:val="both"/>
        <w:rPr>
          <w:sz w:val="28"/>
          <w:szCs w:val="28"/>
        </w:rPr>
      </w:pPr>
      <w:r w:rsidRPr="000F4B1D">
        <w:rPr>
          <w:sz w:val="28"/>
          <w:szCs w:val="28"/>
        </w:rPr>
        <w:t>Căn cứ Luật Hoạt động giám sát của Quốc hội và Hội đồng nhân dân ngày 10 tháng 12 năm 2025;</w:t>
      </w:r>
    </w:p>
    <w:p w14:paraId="626611F6" w14:textId="77777777" w:rsidR="0061689E" w:rsidRPr="000F4B1D" w:rsidRDefault="00000000" w:rsidP="00F94C7F">
      <w:pPr>
        <w:spacing w:before="120" w:after="120" w:line="300" w:lineRule="auto"/>
        <w:ind w:firstLine="720"/>
        <w:jc w:val="both"/>
        <w:rPr>
          <w:sz w:val="28"/>
          <w:szCs w:val="28"/>
        </w:rPr>
      </w:pPr>
      <w:r w:rsidRPr="000F4B1D">
        <w:rPr>
          <w:sz w:val="28"/>
          <w:szCs w:val="28"/>
        </w:rPr>
        <w:t>Căn cứ Nghị quyết số 114/2025/UBTVQH15 ngày 24 tháng 12 năm 2025 của Ủy ban Thường vụ Quốc hội Quy định chi tiết và hướng dẫn thi hành Luật Hoạt động giám sát của Quốc hội và Hội đồng nhân dân về hoạt động giám sát của Hội đồng nhân dân;</w:t>
      </w:r>
    </w:p>
    <w:p w14:paraId="00CBFC43" w14:textId="77777777" w:rsidR="0061689E" w:rsidRPr="000F4B1D" w:rsidRDefault="00000000" w:rsidP="00F94C7F">
      <w:pPr>
        <w:spacing w:before="120" w:after="120" w:line="300" w:lineRule="auto"/>
        <w:ind w:firstLine="720"/>
        <w:jc w:val="both"/>
        <w:rPr>
          <w:sz w:val="28"/>
          <w:szCs w:val="28"/>
        </w:rPr>
      </w:pPr>
      <w:r w:rsidRPr="000F4B1D">
        <w:rPr>
          <w:sz w:val="28"/>
          <w:szCs w:val="28"/>
        </w:rPr>
        <w:t>Căn cứ Nghị quyết liên tịch số 72/2025/NQLT/UBTVQH15-CP-ĐCTUBTWMTTQVN ngày 20 tháng 02 năm 2025 của Ủy ban Thường vụ Quốc hội, Chính phủ và Đoàn Chủ tịch Ủy ban Trung ương Mặt trận Tổ quốc Việt Nam Quy định chi tiết việc tổ chức tiếp xúc cử tri của đại biểu Quốc hội và đại biểu Hội đồng nhân dân các cấp, được sửa đổi, bổ sung bởi Nghị quyết liên tịch số 100/2025/NQLT/UBTVQH15-CP-ĐCTUBTWMTTQVN;</w:t>
      </w:r>
    </w:p>
    <w:p w14:paraId="2C994D6A" w14:textId="20735063" w:rsidR="0061689E" w:rsidRPr="000F4B1D" w:rsidRDefault="00000000" w:rsidP="00F94C7F">
      <w:pPr>
        <w:spacing w:before="120" w:after="120" w:line="300" w:lineRule="auto"/>
        <w:ind w:firstLine="720"/>
        <w:jc w:val="both"/>
        <w:rPr>
          <w:sz w:val="28"/>
          <w:szCs w:val="28"/>
        </w:rPr>
      </w:pPr>
      <w:r w:rsidRPr="000F4B1D">
        <w:rPr>
          <w:sz w:val="28"/>
          <w:szCs w:val="28"/>
        </w:rPr>
        <w:t>Xét Báo cáo số</w:t>
      </w:r>
      <w:r w:rsidR="000C092C" w:rsidRPr="000F4B1D">
        <w:rPr>
          <w:sz w:val="28"/>
          <w:szCs w:val="28"/>
        </w:rPr>
        <w:t xml:space="preserve"> 32</w:t>
      </w:r>
      <w:r w:rsidRPr="000F4B1D">
        <w:rPr>
          <w:sz w:val="28"/>
          <w:szCs w:val="28"/>
        </w:rPr>
        <w:t>/BC-HĐND ngày</w:t>
      </w:r>
      <w:r w:rsidR="000C092C" w:rsidRPr="000F4B1D">
        <w:rPr>
          <w:sz w:val="28"/>
          <w:szCs w:val="28"/>
        </w:rPr>
        <w:t xml:space="preserve"> 22 </w:t>
      </w:r>
      <w:r w:rsidRPr="000F4B1D">
        <w:rPr>
          <w:sz w:val="28"/>
          <w:szCs w:val="28"/>
        </w:rPr>
        <w:t xml:space="preserve">tháng 7 năm 2026 của Thường trực Hội đồng nhân dân xã Xốp về kết quả giám sát việc giải quyết, trả lời ý kiến, kiến nghị của cử tri </w:t>
      </w:r>
      <w:r w:rsidR="00F94C7F">
        <w:rPr>
          <w:sz w:val="28"/>
          <w:szCs w:val="28"/>
        </w:rPr>
        <w:t xml:space="preserve">trước kỳ họp thường lệ </w:t>
      </w:r>
      <w:r w:rsidRPr="000F4B1D">
        <w:rPr>
          <w:sz w:val="28"/>
          <w:szCs w:val="28"/>
        </w:rPr>
        <w:t>Hội đồng nhân dân xã khóa XVI, nhiệm kỳ 2026 - 2031; ý kiến thảo luận của đại biểu Hội đồng nhân dân xã tại kỳ họp.</w:t>
      </w:r>
    </w:p>
    <w:p w14:paraId="103BA265" w14:textId="77777777" w:rsidR="0061689E" w:rsidRPr="000F4B1D" w:rsidRDefault="00000000" w:rsidP="00F94C7F">
      <w:pPr>
        <w:spacing w:before="120" w:after="120" w:line="300" w:lineRule="auto"/>
        <w:jc w:val="center"/>
        <w:rPr>
          <w:sz w:val="28"/>
          <w:szCs w:val="28"/>
        </w:rPr>
      </w:pPr>
      <w:r w:rsidRPr="000F4B1D">
        <w:rPr>
          <w:b/>
          <w:bCs/>
          <w:sz w:val="28"/>
          <w:szCs w:val="28"/>
        </w:rPr>
        <w:t>QUYẾT NGHỊ:</w:t>
      </w:r>
    </w:p>
    <w:p w14:paraId="5AD1B539" w14:textId="77777777" w:rsidR="0061689E" w:rsidRPr="000F4B1D" w:rsidRDefault="00000000" w:rsidP="00F94C7F">
      <w:pPr>
        <w:spacing w:before="120" w:after="120" w:line="300" w:lineRule="auto"/>
        <w:ind w:firstLine="720"/>
        <w:jc w:val="both"/>
        <w:rPr>
          <w:sz w:val="28"/>
          <w:szCs w:val="28"/>
        </w:rPr>
      </w:pPr>
      <w:r w:rsidRPr="000F4B1D">
        <w:rPr>
          <w:b/>
          <w:bCs/>
          <w:sz w:val="28"/>
          <w:szCs w:val="28"/>
        </w:rPr>
        <w:t>Điều 1. Đánh giá kết quả giải quyết, trả lời kiến nghị của cử tri</w:t>
      </w:r>
    </w:p>
    <w:p w14:paraId="3A223A90" w14:textId="0AC43706" w:rsidR="0061689E" w:rsidRPr="000F4B1D" w:rsidRDefault="00000000" w:rsidP="00F94C7F">
      <w:pPr>
        <w:spacing w:before="120" w:after="120" w:line="300" w:lineRule="auto"/>
        <w:ind w:firstLine="720"/>
        <w:jc w:val="both"/>
        <w:rPr>
          <w:sz w:val="28"/>
          <w:szCs w:val="28"/>
        </w:rPr>
      </w:pPr>
      <w:r w:rsidRPr="000F4B1D">
        <w:rPr>
          <w:b/>
          <w:bCs/>
          <w:sz w:val="28"/>
          <w:szCs w:val="28"/>
        </w:rPr>
        <w:t xml:space="preserve">1. </w:t>
      </w:r>
      <w:r w:rsidRPr="000F4B1D">
        <w:rPr>
          <w:sz w:val="28"/>
          <w:szCs w:val="28"/>
        </w:rPr>
        <w:t>Hội đồng nhân dân xã tán thành với Báo cáo số</w:t>
      </w:r>
      <w:r w:rsidR="00F94C7F">
        <w:rPr>
          <w:sz w:val="28"/>
          <w:szCs w:val="28"/>
        </w:rPr>
        <w:t xml:space="preserve"> 32</w:t>
      </w:r>
      <w:r w:rsidRPr="000F4B1D">
        <w:rPr>
          <w:sz w:val="28"/>
          <w:szCs w:val="28"/>
        </w:rPr>
        <w:t>/BC-HĐND ngày</w:t>
      </w:r>
      <w:r w:rsidR="00F94C7F">
        <w:rPr>
          <w:sz w:val="28"/>
          <w:szCs w:val="28"/>
        </w:rPr>
        <w:t xml:space="preserve"> 22</w:t>
      </w:r>
      <w:r w:rsidRPr="000F4B1D">
        <w:rPr>
          <w:sz w:val="28"/>
          <w:szCs w:val="28"/>
        </w:rPr>
        <w:t xml:space="preserve">      tháng 7 năm 2026 của Thường trực Hội đồng nhân dân xã về kết quả giám sát việc giải quyết, trả lời ý kiến, kiến nghị của cử tri </w:t>
      </w:r>
      <w:r w:rsidR="00F94C7F">
        <w:rPr>
          <w:sz w:val="28"/>
          <w:szCs w:val="28"/>
        </w:rPr>
        <w:t xml:space="preserve">trước kỳ họp thường lệ </w:t>
      </w:r>
      <w:r w:rsidRPr="000F4B1D">
        <w:rPr>
          <w:sz w:val="28"/>
          <w:szCs w:val="28"/>
        </w:rPr>
        <w:t>Hội đồng nhân dân xã Xốp khóa XVI, nhiệm kỳ 2026 - 2031.</w:t>
      </w:r>
    </w:p>
    <w:p w14:paraId="4E2D8938" w14:textId="77777777" w:rsidR="0061689E" w:rsidRPr="000F4B1D" w:rsidRDefault="00000000" w:rsidP="00F94C7F">
      <w:pPr>
        <w:spacing w:before="120" w:after="120" w:line="300" w:lineRule="auto"/>
        <w:ind w:firstLine="720"/>
        <w:jc w:val="both"/>
        <w:rPr>
          <w:sz w:val="28"/>
          <w:szCs w:val="28"/>
        </w:rPr>
      </w:pPr>
      <w:r w:rsidRPr="000F4B1D">
        <w:rPr>
          <w:b/>
          <w:bCs/>
          <w:sz w:val="28"/>
          <w:szCs w:val="28"/>
        </w:rPr>
        <w:lastRenderedPageBreak/>
        <w:t xml:space="preserve">2. </w:t>
      </w:r>
      <w:r w:rsidRPr="000F4B1D">
        <w:rPr>
          <w:sz w:val="28"/>
          <w:szCs w:val="28"/>
        </w:rPr>
        <w:t>Ủy ban nhân dân xã đã kịp thời chỉ đạo Phòng Kinh tế, Phòng Văn hóa - Xã hội và các bộ phận chuyên môn tiếp thu đầy đủ 72/72 lượt ý kiến, kiến nghị của cử tri, không để tồn đọng kiến nghị chưa được trả lời; đặc biệt là các vấn đề dân sinh bức thiết được cử tri quan tâm; phân công nhiệm vụ cụ thể cho từng bộ phận chủ trì giải quyết. Có 16,7% kiến nghị đã giải quyết xong, trong đó nhiều vụ việc liên quan đến bồi thường, hỗ trợ thiệt hại do doanh nghiệp thi công công trình, dự án gây ra đã được giải quyết dứt điểm, được cử tri đồng thuận; 6,9% kiến nghị được giải trình, thông tin lại rõ ràng, có căn cứ với cử tri; qua đó góp phần ổn định đời sống, sản xuất của Nhân dân.</w:t>
      </w:r>
    </w:p>
    <w:p w14:paraId="43F5FA31"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 xml:space="preserve">3. </w:t>
      </w:r>
      <w:r w:rsidRPr="000F4B1D">
        <w:rPr>
          <w:sz w:val="28"/>
          <w:szCs w:val="28"/>
        </w:rPr>
        <w:t>Bên cạnh những kết quả đạt được, việc giải quyết, trả lời ý kiến, kiến nghị của cử tri vẫn còn một số tồn tại, hạn chế như: tỷ lệ kiến nghị đã giải quyết dứt điểm còn thấp (16,7%), tỷ lệ kiến nghị chưa giải quyết xong còn ở mức cao (76,4%), chủ yếu là các kiến nghị về đầu tư xây dựng cơ bản mới dừng ở bước đăng ký kế hoạch đầu tư công, chưa xác định rõ thời gian hoàn thành; một số kiến nghị liên quan đến trách nhiệm bồi thường của doanh nghiệp chưa được xử lý dứt điểm, kéo dài qua nhiều đợt tiếp xúc cử tri; một số công trình dân sinh bị hư hỏng do thiên tai năm 2025 khắc phục chưa đồng bộ; một số kiến nghị liên quan đến công trình, tuyến đường do cấp tỉnh quản lý chưa được Ủy ban nhân dân xã chủ động xây dựng phương án phối hợp xử lý mà mới dừng ở việc kiến nghị.</w:t>
      </w:r>
    </w:p>
    <w:p w14:paraId="4E8C0344"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4. Nguyên nhân tồn tại, hạn chế:</w:t>
      </w:r>
    </w:p>
    <w:p w14:paraId="6C661CE5"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a) Nguyên nhân khách quan:</w:t>
      </w:r>
      <w:r w:rsidRPr="000F4B1D">
        <w:rPr>
          <w:sz w:val="28"/>
          <w:szCs w:val="28"/>
        </w:rPr>
        <w:t xml:space="preserve"> Phần lớn kiến nghị của cử tri liên quan đến đầu tư xây dựng cơ sở hạ tầng, đòi hỏi nguồn kinh phí lớn, trong khi nguồn lực đầu tư công của xã còn hạn chế; ảnh hưởng của thiên tai, bão lũ năm 2025 làm phát sinh khối lượng công trình hư hỏng lớn, vượt quá khả năng khắc phục ngay bằng nguồn lực tại chỗ của xã.</w:t>
      </w:r>
    </w:p>
    <w:p w14:paraId="246F6B30"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b) Nguyên nhân chủ quan:</w:t>
      </w:r>
      <w:r w:rsidRPr="000F4B1D">
        <w:rPr>
          <w:sz w:val="28"/>
          <w:szCs w:val="28"/>
        </w:rPr>
        <w:t xml:space="preserve"> Một số kiến nghị liên quan đến trách nhiệm của doanh nghiệp, nhà đầu tư, việc đôn đốc, xử lý phụ thuộc vào thiện chí và tiến độ thực hiện cam kết của doanh nghiệp; công tác phối hợp giữa các bộ phận chuyên môn trong theo dõi, đôn đốc tiến độ giải quyết một số kiến nghị có lúc chưa thường xuyên, kịp thời; đối với các công trình do cấp tỉnh quản lý, có bộ phận còn tâm lý trông chờ, chỉ dừng ở việc kiến nghị mà chưa chủ động đề xuất phương án, giải pháp phối hợp cụ thể.</w:t>
      </w:r>
    </w:p>
    <w:p w14:paraId="616FDCCA"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Điều 2. Nhiệm vụ, giải pháp nâng cao hiệu quả việc giải quyết ý kiến, kiến nghị của cử tri</w:t>
      </w:r>
    </w:p>
    <w:p w14:paraId="1B760EBF" w14:textId="77777777" w:rsidR="0061689E" w:rsidRPr="000F4B1D" w:rsidRDefault="00000000" w:rsidP="00F94C7F">
      <w:pPr>
        <w:spacing w:before="120" w:after="120" w:line="300" w:lineRule="auto"/>
        <w:jc w:val="both"/>
        <w:rPr>
          <w:sz w:val="28"/>
          <w:szCs w:val="28"/>
        </w:rPr>
      </w:pPr>
      <w:r w:rsidRPr="000F4B1D">
        <w:rPr>
          <w:sz w:val="28"/>
          <w:szCs w:val="28"/>
        </w:rPr>
        <w:t>Để việc giải quyết, trả lời ý kiến, kiến nghị ngày càng hiệu quả, đáp ứng nguyện vọng của cử tri, phù hợp với tình hình thực tiễn của địa phương, Hội đồng nhân dân xã yêu cầu các cơ quan, đơn vị thực hiện các nhiệm vụ trọng tâm sau đây:</w:t>
      </w:r>
    </w:p>
    <w:p w14:paraId="1B20754E"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1. Ủy ban nhân dân xã</w:t>
      </w:r>
    </w:p>
    <w:p w14:paraId="4740E27D"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a)</w:t>
      </w:r>
      <w:r w:rsidRPr="000F4B1D">
        <w:rPr>
          <w:sz w:val="28"/>
          <w:szCs w:val="28"/>
        </w:rPr>
        <w:t xml:space="preserve"> Tiếp tục phát huy vai trò, trách nhiệm của người đứng đầu các bộ phận chuyên môn trong việc giải quyết các ý kiến, kiến nghị của cử tri theo đúng quy định, đúng thẩm quyền.</w:t>
      </w:r>
    </w:p>
    <w:p w14:paraId="1F3DB53F"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b)</w:t>
      </w:r>
      <w:r w:rsidRPr="000F4B1D">
        <w:rPr>
          <w:sz w:val="28"/>
          <w:szCs w:val="28"/>
        </w:rPr>
        <w:t xml:space="preserve"> Rà soát, xây dựng kế hoạch, xác định rõ thời hạn hoàn thành, bộ phận chủ trì và trách nhiệm cụ thể để giải quyết dứt điểm các kiến nghị chưa giải quyết xong (danh mục tại Phụ lục 1 kèm theo Nghị quyết này), trong đó có 04 kiến nghị liên quan đến công trình, tuyến đường do cấp tỉnh quản lý; đối với nhóm này, Ủy ban nhân dân xã chủ động tổng hợp, rà soát hiện trạng, xây dựng phương án, chủ trì phối hợp với cơ quan quản lý cấp trên để có hướng xử lý, đồng thời chỉ đạo khắc phục tạm thời, bảo đảm an toàn cho Nhân dân trong khi chờ đầu tư, không chỉ dừng ở việc kiến nghị cấp trên.</w:t>
      </w:r>
    </w:p>
    <w:p w14:paraId="1D5EF194"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c)</w:t>
      </w:r>
      <w:r w:rsidRPr="000F4B1D">
        <w:rPr>
          <w:sz w:val="28"/>
          <w:szCs w:val="28"/>
        </w:rPr>
        <w:t xml:space="preserve"> Thường xuyên kiểm tra, đôn đốc các bộ phận chuyên môn trong việc giải quyết, trả lời kiến nghị; tổ chức đối thoại giữa các cơ quan chức năng với cử tri, Nhân dân để giảm thiểu kiến nghị tồn đọng; kịp thời nắm bắt tiến độ để tháo gỡ khó khăn, nâng cao hiệu quả giải quyết.</w:t>
      </w:r>
    </w:p>
    <w:p w14:paraId="5E667D60"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d)</w:t>
      </w:r>
      <w:r w:rsidRPr="000F4B1D">
        <w:rPr>
          <w:sz w:val="28"/>
          <w:szCs w:val="28"/>
        </w:rPr>
        <w:t xml:space="preserve"> Chỉ đạo các bộ phận chuyên môn thực hiện: (1) Nội dung trả lời phải rõ ràng, cụ thể vào vấn đề, đúng nội dung, có lộ trình và cam kết thời gian hoàn thành; (2) Tăng cường công tác rà soát, trường hợp phát hiện kiến nghị không thuộc thẩm quyền của xã, chủ động phối hợp, đề xuất phương án xử lý phù hợp với cơ quan cấp trên, hạn chế thấp nhất việc chỉ dừng ở văn bản kiến nghị; (3) Đối với các kiến nghị liên quan đến trách nhiệm của doanh nghiệp, tiếp tục đôn đốc, yêu cầu thực hiện đầy đủ cam kết; trường hợp doanh nghiệp không thực hiện, báo cáo cấp thẩm quyền có biện pháp xử lý theo quy định.</w:t>
      </w:r>
    </w:p>
    <w:p w14:paraId="1CE4B813"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đ)</w:t>
      </w:r>
      <w:r w:rsidRPr="000F4B1D">
        <w:rPr>
          <w:sz w:val="28"/>
          <w:szCs w:val="28"/>
        </w:rPr>
        <w:t xml:space="preserve"> Có giải pháp cụ thể để khắc phục các tồn tại, hạn chế; thực hiện các kiến nghị của Thường trực Hội đồng nhân dân xã nêu tại Báo cáo số        /BC-HĐND; báo cáo kết quả thực hiện tại kỳ họp thường lệ cuối năm 2026 của Hội đồng nhân dân xã.</w:t>
      </w:r>
    </w:p>
    <w:p w14:paraId="0D766F79"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2. Ủy ban Mặt trận Tổ quốc Việt Nam xã</w:t>
      </w:r>
    </w:p>
    <w:p w14:paraId="139F1BC6"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a)</w:t>
      </w:r>
      <w:r w:rsidRPr="000F4B1D">
        <w:rPr>
          <w:sz w:val="28"/>
          <w:szCs w:val="28"/>
        </w:rPr>
        <w:t xml:space="preserve"> Tăng cường phối hợp chặt chẽ với Thường trực Hội đồng nhân dân, đại biểu Hội đồng nhân dân xã và Ủy ban nhân dân xã trong tổng hợp, phân loại và chuyển kiến nghị đến đúng bộ phận có thẩm quyền; chủ động theo dõi, đôn đốc và thông tin kịp thời kết quả giải quyết đến cử tri.</w:t>
      </w:r>
    </w:p>
    <w:p w14:paraId="59F931DA"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b)</w:t>
      </w:r>
      <w:r w:rsidRPr="000F4B1D">
        <w:rPr>
          <w:sz w:val="28"/>
          <w:szCs w:val="28"/>
        </w:rPr>
        <w:t xml:space="preserve"> Đổi mới hình thức, địa điểm, thời gian tiếp xúc cử tri, không chỉ giới hạn trong giờ hành chính, phù hợp với đặc điểm vùng miền, phong tục tập quán của người dân trên địa bàn; phối hợp tổng hợp đầy đủ, chính xác ý kiến, kiến nghị của cử tri; báo cáo tổng hợp kết quả tiếp xúc cử tri gửi Thường trực Hội đồng nhân dân xã theo đúng thời hạn quy định.</w:t>
      </w:r>
    </w:p>
    <w:p w14:paraId="47FA5781"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c)</w:t>
      </w:r>
      <w:r w:rsidRPr="000F4B1D">
        <w:rPr>
          <w:sz w:val="28"/>
          <w:szCs w:val="28"/>
        </w:rPr>
        <w:t xml:space="preserve"> Tăng cường vai trò giám sát và phản biện xã hội đối với việc giải quyết, trả lời kiến nghị cử tri của Ủy ban nhân dân xã, nhất là những nội dung liên quan đến quyền lợi hợp pháp, chính đáng của Nhân dân.</w:t>
      </w:r>
    </w:p>
    <w:p w14:paraId="69FBCB80"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d)</w:t>
      </w:r>
      <w:r w:rsidRPr="000F4B1D">
        <w:rPr>
          <w:sz w:val="28"/>
          <w:szCs w:val="28"/>
        </w:rPr>
        <w:t xml:space="preserve"> Tiếp tục đổi mới công tác tuyên truyền, vận động nhằm nâng cao nhận thức, ý thức, trách nhiệm của công dân trong tham gia xây dựng chính quyền; hướng dẫn cử tri chuẩn bị ý kiến, kiến nghị bảo đảm ngắn gọn, rõ ràng, trọng tâm, có dẫn chứng cụ thể.</w:t>
      </w:r>
    </w:p>
    <w:p w14:paraId="7BBACCF5"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3. Thường trực Hội đồng nhân dân, các Ban và đại biểu Hội đồng nhân dân xã</w:t>
      </w:r>
    </w:p>
    <w:p w14:paraId="4855BC94"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a)</w:t>
      </w:r>
      <w:r w:rsidRPr="000F4B1D">
        <w:rPr>
          <w:sz w:val="28"/>
          <w:szCs w:val="28"/>
        </w:rPr>
        <w:t xml:space="preserve"> Tăng cường khảo sát thực tế, gặp gỡ trực tiếp cử tri có ý kiến, kiến nghị phản ánh để thẩm tra, đối chiếu, kiểm chứng tính chính xác, thực chất của báo cáo kết quả giải quyết từ Ủy ban nhân dân xã trước khi tiến hành đánh giá.</w:t>
      </w:r>
    </w:p>
    <w:p w14:paraId="1C30510F"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b)</w:t>
      </w:r>
      <w:r w:rsidRPr="000F4B1D">
        <w:rPr>
          <w:sz w:val="28"/>
          <w:szCs w:val="28"/>
        </w:rPr>
        <w:t xml:space="preserve"> Tăng cường giám sát kết quả trả lời, giải quyết kiến nghị của cử tri để kịp thời phát hiện, kiến nghị cơ quan chức năng giải quyết đáp ứng nguyện vọng của cử tri và Nhân dân. Trường hợp giải quyết, trả lời không đúng thực tế hoặc chậm tiến độ, kịp thời có biện pháp chấn chỉnh; khi cần thiết, đề xuất tổ chức giám sát chuyên đề, chất vấn, giải trình đối với bộ phận, cá nhân chưa thực hiện nghiêm túc việc giải quyết kiến nghị của cử tri.</w:t>
      </w:r>
    </w:p>
    <w:p w14:paraId="04A27762"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c)</w:t>
      </w:r>
      <w:r w:rsidRPr="000F4B1D">
        <w:rPr>
          <w:sz w:val="28"/>
          <w:szCs w:val="28"/>
        </w:rPr>
        <w:t xml:space="preserve"> Giữ mối liên hệ thường xuyên với cử tri; tăng cường thông tin, hướng dẫn, giải thích đối với các kiến nghị có tính chất cung cấp thông tin, các kiến nghị đầu tư vượt khả năng ngân sách của xã, cần có thời gian, lộ trình để triển khai thực hiện.</w:t>
      </w:r>
    </w:p>
    <w:p w14:paraId="67CA904A"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Điều 3. Trách nhiệm thi hành</w:t>
      </w:r>
    </w:p>
    <w:p w14:paraId="610E4EBB"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1.</w:t>
      </w:r>
      <w:r w:rsidRPr="000F4B1D">
        <w:rPr>
          <w:sz w:val="28"/>
          <w:szCs w:val="28"/>
        </w:rPr>
        <w:t xml:space="preserve"> Ủy ban nhân dân xã và các bộ phận chuyên môn tổ chức triển khai thực hiện Nghị quyết; báo cáo kết quả thực hiện tại kỳ họp thường lệ cuối năm 2026 của Hội đồng nhân dân xã.</w:t>
      </w:r>
    </w:p>
    <w:p w14:paraId="7CEF52B1"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2.</w:t>
      </w:r>
      <w:r w:rsidRPr="000F4B1D">
        <w:rPr>
          <w:sz w:val="28"/>
          <w:szCs w:val="28"/>
        </w:rPr>
        <w:t xml:space="preserve"> Đề nghị Ủy ban Mặt trận Tổ quốc Việt Nam xã phối hợp chặt chẽ với Thường trực Hội đồng nhân dân, các Ban, đại biểu Hội đồng nhân dân xã trong triển khai thực hiện và giám sát việc thực hiện Nghị quyết.</w:t>
      </w:r>
    </w:p>
    <w:p w14:paraId="04444CB0" w14:textId="77777777" w:rsidR="0061689E" w:rsidRPr="000F4B1D" w:rsidRDefault="00000000" w:rsidP="00F94C7F">
      <w:pPr>
        <w:spacing w:before="120" w:after="120" w:line="300" w:lineRule="auto"/>
        <w:ind w:firstLine="400"/>
        <w:jc w:val="both"/>
        <w:rPr>
          <w:sz w:val="28"/>
          <w:szCs w:val="28"/>
        </w:rPr>
      </w:pPr>
      <w:r w:rsidRPr="000F4B1D">
        <w:rPr>
          <w:b/>
          <w:bCs/>
          <w:sz w:val="28"/>
          <w:szCs w:val="28"/>
        </w:rPr>
        <w:t>Điều 4. Điều khoản thi hành</w:t>
      </w:r>
    </w:p>
    <w:p w14:paraId="4B3E9D21" w14:textId="61C56492" w:rsidR="0061689E" w:rsidRPr="000F4B1D" w:rsidRDefault="00000000" w:rsidP="00F94C7F">
      <w:pPr>
        <w:spacing w:before="120" w:after="120" w:line="300" w:lineRule="auto"/>
        <w:ind w:firstLine="400"/>
        <w:jc w:val="both"/>
        <w:rPr>
          <w:sz w:val="28"/>
          <w:szCs w:val="28"/>
        </w:rPr>
      </w:pPr>
      <w:r w:rsidRPr="000F4B1D">
        <w:rPr>
          <w:sz w:val="28"/>
          <w:szCs w:val="28"/>
        </w:rPr>
        <w:t xml:space="preserve">Nghị quyết này đã được Hội đồng nhân dân xã Xốp khóa XVI, Kỳ họp thứ </w:t>
      </w:r>
      <w:r w:rsidR="00D374E3">
        <w:rPr>
          <w:sz w:val="28"/>
          <w:szCs w:val="28"/>
        </w:rPr>
        <w:t xml:space="preserve">2 </w:t>
      </w:r>
      <w:r w:rsidRPr="000F4B1D">
        <w:rPr>
          <w:sz w:val="28"/>
          <w:szCs w:val="28"/>
        </w:rPr>
        <w:t>thông qua ngày</w:t>
      </w:r>
      <w:r w:rsidR="00F94C7F">
        <w:rPr>
          <w:sz w:val="28"/>
          <w:szCs w:val="28"/>
        </w:rPr>
        <w:t xml:space="preserve"> 23 </w:t>
      </w:r>
      <w:r w:rsidRPr="000F4B1D">
        <w:rPr>
          <w:sz w:val="28"/>
          <w:szCs w:val="28"/>
        </w:rPr>
        <w:t>tháng 7 năm 2026 và có hiệu lực thi hành kể từ ngày thông qua./.</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354"/>
        <w:gridCol w:w="4717"/>
      </w:tblGrid>
      <w:tr w:rsidR="0061689E" w14:paraId="49DA1CD1" w14:textId="77777777">
        <w:tc>
          <w:tcPr>
            <w:tcW w:w="2400" w:type="pct"/>
            <w:tcBorders>
              <w:top w:val="none" w:sz="0" w:space="0" w:color="FFFFFF"/>
              <w:left w:val="none" w:sz="0" w:space="0" w:color="FFFFFF"/>
              <w:bottom w:val="none" w:sz="0" w:space="0" w:color="FFFFFF"/>
              <w:right w:val="none" w:sz="0" w:space="0" w:color="FFFFFF"/>
            </w:tcBorders>
          </w:tcPr>
          <w:p w14:paraId="3C1EE6BC" w14:textId="77777777" w:rsidR="0061689E" w:rsidRDefault="00000000">
            <w:pPr>
              <w:spacing w:after="60" w:line="300" w:lineRule="auto"/>
              <w:rPr>
                <w:b/>
                <w:bCs/>
                <w:i/>
                <w:iCs/>
                <w:sz w:val="26"/>
                <w:szCs w:val="26"/>
              </w:rPr>
            </w:pPr>
            <w:r>
              <w:rPr>
                <w:b/>
                <w:bCs/>
                <w:i/>
                <w:iCs/>
                <w:sz w:val="26"/>
                <w:szCs w:val="26"/>
              </w:rPr>
              <w:t>Nơi nhận:</w:t>
            </w:r>
          </w:p>
          <w:p w14:paraId="6594ED5B" w14:textId="7FC71A61" w:rsidR="00F94C7F" w:rsidRPr="00F94C7F" w:rsidRDefault="00F94C7F">
            <w:pPr>
              <w:spacing w:after="60" w:line="300" w:lineRule="auto"/>
              <w:rPr>
                <w:sz w:val="22"/>
                <w:szCs w:val="22"/>
              </w:rPr>
            </w:pPr>
            <w:r w:rsidRPr="00F94C7F">
              <w:rPr>
                <w:sz w:val="22"/>
                <w:szCs w:val="22"/>
              </w:rPr>
              <w:t>-</w:t>
            </w:r>
            <w:r>
              <w:rPr>
                <w:sz w:val="22"/>
                <w:szCs w:val="22"/>
              </w:rPr>
              <w:t xml:space="preserve"> </w:t>
            </w:r>
            <w:r w:rsidRPr="00F94C7F">
              <w:rPr>
                <w:sz w:val="22"/>
                <w:szCs w:val="22"/>
              </w:rPr>
              <w:t>HĐND tỉnh;</w:t>
            </w:r>
          </w:p>
          <w:p w14:paraId="08869BC8" w14:textId="77777777" w:rsidR="0061689E" w:rsidRDefault="00000000">
            <w:pPr>
              <w:spacing w:line="300" w:lineRule="auto"/>
            </w:pPr>
            <w:r>
              <w:rPr>
                <w:sz w:val="22"/>
                <w:szCs w:val="22"/>
              </w:rPr>
              <w:t>- Thường trực Đảng ủy xã (b/c);</w:t>
            </w:r>
          </w:p>
          <w:p w14:paraId="2F130732" w14:textId="77777777" w:rsidR="0061689E" w:rsidRDefault="00000000">
            <w:pPr>
              <w:spacing w:line="300" w:lineRule="auto"/>
            </w:pPr>
            <w:r>
              <w:rPr>
                <w:sz w:val="22"/>
                <w:szCs w:val="22"/>
              </w:rPr>
              <w:t>- Thường trực HĐND, UBND xã;</w:t>
            </w:r>
          </w:p>
          <w:p w14:paraId="0807E435" w14:textId="77777777" w:rsidR="0061689E" w:rsidRDefault="00000000">
            <w:pPr>
              <w:spacing w:line="300" w:lineRule="auto"/>
            </w:pPr>
            <w:r>
              <w:rPr>
                <w:sz w:val="22"/>
                <w:szCs w:val="22"/>
              </w:rPr>
              <w:t>- Ủy ban MTTQ Việt Nam xã;</w:t>
            </w:r>
          </w:p>
          <w:p w14:paraId="31CA6CF8" w14:textId="77777777" w:rsidR="0061689E" w:rsidRDefault="00000000">
            <w:pPr>
              <w:spacing w:line="300" w:lineRule="auto"/>
            </w:pPr>
            <w:r>
              <w:rPr>
                <w:sz w:val="22"/>
                <w:szCs w:val="22"/>
              </w:rPr>
              <w:t>- Đại biểu HĐND xã;</w:t>
            </w:r>
          </w:p>
          <w:p w14:paraId="3DC323E9" w14:textId="77777777" w:rsidR="0061689E" w:rsidRDefault="00000000">
            <w:pPr>
              <w:spacing w:line="300" w:lineRule="auto"/>
            </w:pPr>
            <w:r>
              <w:rPr>
                <w:sz w:val="22"/>
                <w:szCs w:val="22"/>
              </w:rPr>
              <w:t>- Các phòng, ban, đơn vị thuộc UBND xã;</w:t>
            </w:r>
          </w:p>
          <w:p w14:paraId="024575DE" w14:textId="77777777" w:rsidR="0061689E" w:rsidRDefault="00000000">
            <w:pPr>
              <w:spacing w:line="300" w:lineRule="auto"/>
            </w:pPr>
            <w:r>
              <w:rPr>
                <w:sz w:val="22"/>
                <w:szCs w:val="22"/>
              </w:rPr>
              <w:t>- Các thôn trên địa bàn xã;</w:t>
            </w:r>
          </w:p>
          <w:p w14:paraId="3DC77F6B" w14:textId="77777777" w:rsidR="0061689E" w:rsidRDefault="00000000">
            <w:pPr>
              <w:spacing w:line="300" w:lineRule="auto"/>
            </w:pPr>
            <w:r>
              <w:rPr>
                <w:sz w:val="22"/>
                <w:szCs w:val="22"/>
              </w:rPr>
              <w:t>- Lưu: VT.</w:t>
            </w:r>
          </w:p>
        </w:tc>
        <w:tc>
          <w:tcPr>
            <w:tcW w:w="2600" w:type="pct"/>
            <w:tcBorders>
              <w:top w:val="none" w:sz="0" w:space="0" w:color="FFFFFF"/>
              <w:left w:val="none" w:sz="0" w:space="0" w:color="FFFFFF"/>
              <w:bottom w:val="none" w:sz="0" w:space="0" w:color="FFFFFF"/>
              <w:right w:val="none" w:sz="0" w:space="0" w:color="FFFFFF"/>
            </w:tcBorders>
          </w:tcPr>
          <w:p w14:paraId="4BD8D553" w14:textId="77777777" w:rsidR="0061689E" w:rsidRPr="00F94C7F" w:rsidRDefault="00000000">
            <w:pPr>
              <w:spacing w:after="1200" w:line="300" w:lineRule="auto"/>
              <w:jc w:val="center"/>
              <w:rPr>
                <w:b/>
                <w:bCs/>
                <w:sz w:val="28"/>
                <w:szCs w:val="28"/>
              </w:rPr>
            </w:pPr>
            <w:r w:rsidRPr="00F94C7F">
              <w:rPr>
                <w:b/>
                <w:bCs/>
                <w:sz w:val="28"/>
                <w:szCs w:val="28"/>
              </w:rPr>
              <w:t>CHỦ TỊCH</w:t>
            </w:r>
          </w:p>
          <w:p w14:paraId="29700770" w14:textId="0DA262CB" w:rsidR="00F94C7F" w:rsidRDefault="00F94C7F" w:rsidP="00F94C7F">
            <w:pPr>
              <w:spacing w:after="1200" w:line="300" w:lineRule="auto"/>
              <w:jc w:val="center"/>
            </w:pPr>
            <w:r w:rsidRPr="00F94C7F">
              <w:rPr>
                <w:b/>
                <w:bCs/>
                <w:sz w:val="28"/>
                <w:szCs w:val="28"/>
              </w:rPr>
              <w:t>T</w:t>
            </w:r>
            <w:r>
              <w:rPr>
                <w:b/>
                <w:bCs/>
                <w:sz w:val="28"/>
                <w:szCs w:val="28"/>
              </w:rPr>
              <w:t>r</w:t>
            </w:r>
            <w:r w:rsidRPr="00F94C7F">
              <w:rPr>
                <w:b/>
                <w:bCs/>
                <w:sz w:val="28"/>
                <w:szCs w:val="28"/>
              </w:rPr>
              <w:t>ần Trọng Từ</w:t>
            </w:r>
            <w:r>
              <w:t xml:space="preserve"> </w:t>
            </w:r>
          </w:p>
        </w:tc>
      </w:tr>
    </w:tbl>
    <w:p w14:paraId="4F90628E" w14:textId="77777777" w:rsidR="000B40CD" w:rsidRDefault="000B40CD"/>
    <w:sectPr w:rsidR="000B40CD" w:rsidSect="00F94C7F">
      <w:headerReference w:type="default" r:id="rId7"/>
      <w:pgSz w:w="11906" w:h="16838"/>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89032" w14:textId="77777777" w:rsidR="009B7158" w:rsidRDefault="009B7158" w:rsidP="00F94C7F">
      <w:r>
        <w:separator/>
      </w:r>
    </w:p>
  </w:endnote>
  <w:endnote w:type="continuationSeparator" w:id="0">
    <w:p w14:paraId="325336FC" w14:textId="77777777" w:rsidR="009B7158" w:rsidRDefault="009B7158" w:rsidP="00F9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3CB5" w14:textId="77777777" w:rsidR="009B7158" w:rsidRDefault="009B7158" w:rsidP="00F94C7F">
      <w:r>
        <w:separator/>
      </w:r>
    </w:p>
  </w:footnote>
  <w:footnote w:type="continuationSeparator" w:id="0">
    <w:p w14:paraId="7FEB0047" w14:textId="77777777" w:rsidR="009B7158" w:rsidRDefault="009B7158" w:rsidP="00F94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390262198"/>
      <w:docPartObj>
        <w:docPartGallery w:val="Page Numbers (Top of Page)"/>
        <w:docPartUnique/>
      </w:docPartObj>
    </w:sdtPr>
    <w:sdtEndPr>
      <w:rPr>
        <w:noProof/>
      </w:rPr>
    </w:sdtEndPr>
    <w:sdtContent>
      <w:p w14:paraId="16C23B21" w14:textId="63BAC4DA" w:rsidR="00F94C7F" w:rsidRPr="00F94C7F" w:rsidRDefault="00F94C7F">
        <w:pPr>
          <w:pStyle w:val="Header"/>
          <w:jc w:val="center"/>
          <w:rPr>
            <w:sz w:val="28"/>
            <w:szCs w:val="28"/>
          </w:rPr>
        </w:pPr>
        <w:r w:rsidRPr="00F94C7F">
          <w:rPr>
            <w:sz w:val="28"/>
            <w:szCs w:val="28"/>
          </w:rPr>
          <w:fldChar w:fldCharType="begin"/>
        </w:r>
        <w:r w:rsidRPr="00F94C7F">
          <w:rPr>
            <w:sz w:val="28"/>
            <w:szCs w:val="28"/>
          </w:rPr>
          <w:instrText xml:space="preserve"> PAGE   \* MERGEFORMAT </w:instrText>
        </w:r>
        <w:r w:rsidRPr="00F94C7F">
          <w:rPr>
            <w:sz w:val="28"/>
            <w:szCs w:val="28"/>
          </w:rPr>
          <w:fldChar w:fldCharType="separate"/>
        </w:r>
        <w:r w:rsidRPr="00F94C7F">
          <w:rPr>
            <w:noProof/>
            <w:sz w:val="28"/>
            <w:szCs w:val="28"/>
          </w:rPr>
          <w:t>2</w:t>
        </w:r>
        <w:r w:rsidRPr="00F94C7F">
          <w:rPr>
            <w:noProof/>
            <w:sz w:val="28"/>
            <w:szCs w:val="28"/>
          </w:rPr>
          <w:fldChar w:fldCharType="end"/>
        </w:r>
      </w:p>
    </w:sdtContent>
  </w:sdt>
  <w:p w14:paraId="5861DB20" w14:textId="77777777" w:rsidR="00F94C7F" w:rsidRDefault="00F94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433D6"/>
    <w:multiLevelType w:val="hybridMultilevel"/>
    <w:tmpl w:val="3058FB46"/>
    <w:lvl w:ilvl="0" w:tplc="38FC632A">
      <w:start w:val="1"/>
      <w:numFmt w:val="bullet"/>
      <w:lvlText w:val="●"/>
      <w:lvlJc w:val="left"/>
      <w:pPr>
        <w:ind w:left="720" w:hanging="360"/>
      </w:pPr>
    </w:lvl>
    <w:lvl w:ilvl="1" w:tplc="B054168C">
      <w:start w:val="1"/>
      <w:numFmt w:val="bullet"/>
      <w:lvlText w:val="○"/>
      <w:lvlJc w:val="left"/>
      <w:pPr>
        <w:ind w:left="1440" w:hanging="360"/>
      </w:pPr>
    </w:lvl>
    <w:lvl w:ilvl="2" w:tplc="6376157C">
      <w:start w:val="1"/>
      <w:numFmt w:val="bullet"/>
      <w:lvlText w:val="■"/>
      <w:lvlJc w:val="left"/>
      <w:pPr>
        <w:ind w:left="2160" w:hanging="360"/>
      </w:pPr>
    </w:lvl>
    <w:lvl w:ilvl="3" w:tplc="92ECE7B6">
      <w:start w:val="1"/>
      <w:numFmt w:val="bullet"/>
      <w:lvlText w:val="●"/>
      <w:lvlJc w:val="left"/>
      <w:pPr>
        <w:ind w:left="2880" w:hanging="360"/>
      </w:pPr>
    </w:lvl>
    <w:lvl w:ilvl="4" w:tplc="D74E8DCC">
      <w:start w:val="1"/>
      <w:numFmt w:val="bullet"/>
      <w:lvlText w:val="○"/>
      <w:lvlJc w:val="left"/>
      <w:pPr>
        <w:ind w:left="3600" w:hanging="360"/>
      </w:pPr>
    </w:lvl>
    <w:lvl w:ilvl="5" w:tplc="4C0CFA58">
      <w:start w:val="1"/>
      <w:numFmt w:val="bullet"/>
      <w:lvlText w:val="■"/>
      <w:lvlJc w:val="left"/>
      <w:pPr>
        <w:ind w:left="4320" w:hanging="360"/>
      </w:pPr>
    </w:lvl>
    <w:lvl w:ilvl="6" w:tplc="96F22B9E">
      <w:start w:val="1"/>
      <w:numFmt w:val="bullet"/>
      <w:lvlText w:val="●"/>
      <w:lvlJc w:val="left"/>
      <w:pPr>
        <w:ind w:left="5040" w:hanging="360"/>
      </w:pPr>
    </w:lvl>
    <w:lvl w:ilvl="7" w:tplc="B95CA232">
      <w:start w:val="1"/>
      <w:numFmt w:val="bullet"/>
      <w:lvlText w:val="●"/>
      <w:lvlJc w:val="left"/>
      <w:pPr>
        <w:ind w:left="5760" w:hanging="360"/>
      </w:pPr>
    </w:lvl>
    <w:lvl w:ilvl="8" w:tplc="E13C4ECE">
      <w:start w:val="1"/>
      <w:numFmt w:val="bullet"/>
      <w:lvlText w:val="●"/>
      <w:lvlJc w:val="left"/>
      <w:pPr>
        <w:ind w:left="6480" w:hanging="360"/>
      </w:pPr>
    </w:lvl>
  </w:abstractNum>
  <w:num w:numId="1" w16cid:durableId="8144883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89E"/>
    <w:rsid w:val="000B40CD"/>
    <w:rsid w:val="000C092C"/>
    <w:rsid w:val="000E49F7"/>
    <w:rsid w:val="000F4B1D"/>
    <w:rsid w:val="005F5BFA"/>
    <w:rsid w:val="0061689E"/>
    <w:rsid w:val="00973694"/>
    <w:rsid w:val="009B7158"/>
    <w:rsid w:val="00D374E3"/>
    <w:rsid w:val="00F94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D6B9"/>
  <w15:docId w15:val="{EAC0F801-7F2B-4BDE-B56B-56D55A8C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94C7F"/>
    <w:pPr>
      <w:tabs>
        <w:tab w:val="center" w:pos="4680"/>
        <w:tab w:val="right" w:pos="9360"/>
      </w:tabs>
    </w:pPr>
  </w:style>
  <w:style w:type="character" w:customStyle="1" w:styleId="HeaderChar">
    <w:name w:val="Header Char"/>
    <w:basedOn w:val="DefaultParagraphFont"/>
    <w:link w:val="Header"/>
    <w:uiPriority w:val="99"/>
    <w:rsid w:val="00F94C7F"/>
  </w:style>
  <w:style w:type="paragraph" w:styleId="Footer">
    <w:name w:val="footer"/>
    <w:basedOn w:val="Normal"/>
    <w:link w:val="FooterChar"/>
    <w:uiPriority w:val="99"/>
    <w:unhideWhenUsed/>
    <w:rsid w:val="00F94C7F"/>
    <w:pPr>
      <w:tabs>
        <w:tab w:val="center" w:pos="4680"/>
        <w:tab w:val="right" w:pos="9360"/>
      </w:tabs>
    </w:pPr>
  </w:style>
  <w:style w:type="character" w:customStyle="1" w:styleId="FooterChar">
    <w:name w:val="Footer Char"/>
    <w:basedOn w:val="DefaultParagraphFont"/>
    <w:link w:val="Footer"/>
    <w:uiPriority w:val="99"/>
    <w:rsid w:val="00F9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THP</cp:lastModifiedBy>
  <cp:revision>2</cp:revision>
  <dcterms:created xsi:type="dcterms:W3CDTF">2026-07-22T23:55:00Z</dcterms:created>
  <dcterms:modified xsi:type="dcterms:W3CDTF">2026-07-22T23:55:00Z</dcterms:modified>
</cp:coreProperties>
</file>